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B06D" w14:textId="77777777" w:rsidR="00FB44DE" w:rsidRPr="00E6637E" w:rsidRDefault="00485A78">
      <w:pPr>
        <w:rPr>
          <w:rFonts w:cs="Arial"/>
          <w:b/>
          <w:sz w:val="28"/>
          <w:szCs w:val="28"/>
          <w:lang w:val="fr-FR"/>
        </w:rPr>
      </w:pPr>
      <w:r w:rsidRPr="00E6637E">
        <w:rPr>
          <w:rFonts w:cs="Arial"/>
          <w:b/>
          <w:sz w:val="28"/>
          <w:szCs w:val="28"/>
          <w:lang w:val="fr-FR"/>
        </w:rPr>
        <w:t>IRM-cardiaque du [date]</w:t>
      </w:r>
    </w:p>
    <w:p w14:paraId="278BB06E" w14:textId="77777777" w:rsidR="00FB44DE" w:rsidRDefault="00FB44DE">
      <w:pPr>
        <w:ind w:right="-1"/>
        <w:rPr>
          <w:b/>
          <w:lang w:val="fr-FR"/>
        </w:rPr>
      </w:pPr>
    </w:p>
    <w:p w14:paraId="278BB06F" w14:textId="3FF7126C" w:rsidR="00FB44DE" w:rsidRDefault="00485A78">
      <w:pPr>
        <w:rPr>
          <w:rFonts w:cs="Arial"/>
          <w:lang w:val="fr-FR"/>
        </w:rPr>
      </w:pPr>
      <w:r>
        <w:rPr>
          <w:color w:val="000000"/>
          <w:lang w:val="fr-FR"/>
        </w:rPr>
        <w:t xml:space="preserve">Examen </w:t>
      </w:r>
      <w:proofErr w:type="gramStart"/>
      <w:r>
        <w:rPr>
          <w:color w:val="000000"/>
          <w:lang w:val="fr-FR"/>
        </w:rPr>
        <w:t>comparatif:</w:t>
      </w:r>
      <w:proofErr w:type="gramEnd"/>
      <w:r>
        <w:rPr>
          <w:color w:val="000000"/>
          <w:lang w:val="fr-FR"/>
        </w:rPr>
        <w:t xml:space="preserve"> </w:t>
      </w:r>
      <w:r>
        <w:rPr>
          <w:rFonts w:cs="Arial"/>
          <w:lang w:val="fr-FR"/>
        </w:rPr>
        <w:t>[aucun / date]</w:t>
      </w:r>
    </w:p>
    <w:p w14:paraId="048A85BD" w14:textId="77777777" w:rsidR="00E6637E" w:rsidRDefault="00E6637E">
      <w:pPr>
        <w:rPr>
          <w:rFonts w:cs="Arial"/>
          <w:lang w:val="fr-FR"/>
        </w:rPr>
      </w:pPr>
    </w:p>
    <w:p w14:paraId="3B9FA52B" w14:textId="77777777" w:rsidR="00485A78" w:rsidRDefault="00485A78">
      <w:pPr>
        <w:rPr>
          <w:rFonts w:cs="Arial"/>
          <w:lang w:val="fr-FR"/>
        </w:rPr>
      </w:pPr>
    </w:p>
    <w:p w14:paraId="0393A680" w14:textId="5AD1BF2A" w:rsidR="00485A78" w:rsidRPr="00E6637E" w:rsidRDefault="00485A78">
      <w:pPr>
        <w:rPr>
          <w:b/>
          <w:bCs/>
          <w:color w:val="000000"/>
          <w:sz w:val="24"/>
          <w:szCs w:val="24"/>
          <w:lang w:val="fr-FR"/>
        </w:rPr>
      </w:pPr>
      <w:r w:rsidRPr="00E6637E">
        <w:rPr>
          <w:rFonts w:cs="Arial"/>
          <w:b/>
          <w:bCs/>
          <w:sz w:val="24"/>
          <w:szCs w:val="24"/>
          <w:lang w:val="fr-FR"/>
        </w:rPr>
        <w:t xml:space="preserve">Résultats : </w:t>
      </w:r>
    </w:p>
    <w:p w14:paraId="278BB070" w14:textId="77777777" w:rsidR="00FB44DE" w:rsidRDefault="00FB44DE">
      <w:pPr>
        <w:ind w:right="-1"/>
        <w:rPr>
          <w:lang w:val="fr-FR"/>
        </w:rPr>
      </w:pPr>
    </w:p>
    <w:p w14:paraId="278BB071" w14:textId="77777777" w:rsidR="00FB44DE" w:rsidRDefault="00485A78">
      <w:pPr>
        <w:ind w:right="-1"/>
        <w:rPr>
          <w:b/>
          <w:lang w:val="fr-FR"/>
        </w:rPr>
      </w:pPr>
      <w:r>
        <w:rPr>
          <w:b/>
          <w:lang w:val="fr-FR"/>
        </w:rPr>
        <w:t>Valves cardiaques</w:t>
      </w:r>
      <w:r>
        <w:rPr>
          <w:lang w:val="fr-FR"/>
        </w:rPr>
        <w:t>:</w:t>
      </w:r>
    </w:p>
    <w:p w14:paraId="278BB072" w14:textId="77777777" w:rsidR="00FB44DE" w:rsidRDefault="00485A78">
      <w:pPr>
        <w:ind w:right="-1"/>
        <w:rPr>
          <w:lang w:val="fr-FR"/>
        </w:rPr>
      </w:pPr>
      <w:r>
        <w:rPr>
          <w:lang w:val="fr-FR"/>
        </w:rPr>
        <w:t>Pas d’évidence de dysfonction valvulaire.</w:t>
      </w:r>
    </w:p>
    <w:p w14:paraId="278BB073" w14:textId="77777777" w:rsidR="00FB44DE" w:rsidRDefault="00FB44DE">
      <w:pPr>
        <w:ind w:right="-1"/>
        <w:rPr>
          <w:b/>
          <w:u w:val="single"/>
          <w:lang w:val="fr-FR"/>
        </w:rPr>
      </w:pPr>
    </w:p>
    <w:p w14:paraId="278BB074" w14:textId="77777777" w:rsidR="00FB44DE" w:rsidRDefault="00485A78">
      <w:pPr>
        <w:ind w:right="-1"/>
        <w:rPr>
          <w:lang w:val="fr-FR"/>
        </w:rPr>
      </w:pPr>
      <w:r>
        <w:rPr>
          <w:b/>
          <w:bCs/>
          <w:lang w:val="fr-FR"/>
        </w:rPr>
        <w:t xml:space="preserve">Fonction </w:t>
      </w:r>
      <w:r>
        <w:rPr>
          <w:b/>
          <w:lang w:val="fr-FR"/>
        </w:rPr>
        <w:t>cardiaque</w:t>
      </w:r>
      <w:r>
        <w:rPr>
          <w:bCs/>
          <w:lang w:val="fr-FR"/>
        </w:rPr>
        <w:t>:</w:t>
      </w:r>
      <w:r>
        <w:rPr>
          <w:b/>
          <w:lang w:val="fr-FR"/>
        </w:rPr>
        <w:br/>
      </w:r>
      <w:r>
        <w:rPr>
          <w:lang w:val="fr-FR"/>
        </w:rPr>
        <w:t xml:space="preserve">Bonne fonction ventriculaire droite et gauche. </w:t>
      </w:r>
    </w:p>
    <w:p w14:paraId="278BB075" w14:textId="77777777" w:rsidR="00FB44DE" w:rsidRDefault="00FB44DE">
      <w:pPr>
        <w:ind w:right="-1"/>
        <w:rPr>
          <w:lang w:val="fr-FR"/>
        </w:rPr>
      </w:pPr>
    </w:p>
    <w:p w14:paraId="531CD49D" w14:textId="708E04E7" w:rsidR="00E6637E" w:rsidRDefault="00485A78">
      <w:pPr>
        <w:rPr>
          <w:lang w:val="fr-FR"/>
        </w:rPr>
      </w:pPr>
      <w:r>
        <w:rPr>
          <w:lang w:val="fr-FR"/>
        </w:rPr>
        <w:br/>
        <w:t>Les valeurs des mesures volumétriques sont les suivantes</w:t>
      </w:r>
      <w:r w:rsidR="00E6637E">
        <w:rPr>
          <w:lang w:val="fr-FR"/>
        </w:rPr>
        <w:t xml:space="preserve"> </w:t>
      </w:r>
      <w:r>
        <w:rPr>
          <w:lang w:val="fr-FR"/>
        </w:rPr>
        <w:t>:</w:t>
      </w:r>
    </w:p>
    <w:p w14:paraId="177A8CA1" w14:textId="77777777" w:rsidR="00E6637E" w:rsidRDefault="00E6637E">
      <w:pPr>
        <w:rPr>
          <w:lang w:val="fr-FR"/>
        </w:rPr>
      </w:pPr>
    </w:p>
    <w:p w14:paraId="2E89F73A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  <w:rPr>
          <w:b/>
          <w:bCs/>
        </w:rPr>
      </w:pPr>
      <w:r w:rsidRPr="00E6637E">
        <w:rPr>
          <w:b/>
          <w:bCs/>
        </w:rPr>
        <w:t xml:space="preserve">Fonction ventriculaire gauche </w:t>
      </w:r>
      <w:r w:rsidRPr="00E6637E">
        <w:rPr>
          <w:b/>
          <w:bCs/>
        </w:rPr>
        <w:tab/>
        <w:t>normes ♀/ ♂ *</w:t>
      </w:r>
      <w:r w:rsidRPr="00E6637E">
        <w:rPr>
          <w:b/>
          <w:bCs/>
        </w:rPr>
        <w:tab/>
        <w:t>mesures</w:t>
      </w:r>
    </w:p>
    <w:p w14:paraId="7DDE3CEA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</w:pPr>
      <w:r w:rsidRPr="00E6637E">
        <w:t>Fraction d’éjection VG (LVEF)</w:t>
      </w:r>
      <w:r w:rsidRPr="00E6637E">
        <w:tab/>
        <w:t>57-77</w:t>
      </w:r>
      <w:r w:rsidRPr="00E6637E">
        <w:tab/>
      </w:r>
    </w:p>
    <w:p w14:paraId="51D3DCD6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</w:pPr>
      <w:r w:rsidRPr="00E6637E">
        <w:t xml:space="preserve">Volume télédiastolique (EDV) </w:t>
      </w:r>
      <w:r w:rsidRPr="00E6637E">
        <w:tab/>
        <w:t>86-178 / 106-214</w:t>
      </w:r>
      <w:r w:rsidRPr="00E6637E">
        <w:tab/>
      </w:r>
    </w:p>
    <w:p w14:paraId="47CBD316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</w:pPr>
      <w:r w:rsidRPr="00E6637E">
        <w:t>Volume télédiastolique indexé (EDVI)</w:t>
      </w:r>
      <w:r w:rsidRPr="00E6637E">
        <w:tab/>
        <w:t>56-96 / 57-105</w:t>
      </w:r>
      <w:r w:rsidRPr="00E6637E">
        <w:tab/>
      </w:r>
    </w:p>
    <w:p w14:paraId="716DC88F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</w:pPr>
      <w:r w:rsidRPr="00E6637E">
        <w:t>Volume télésystolique (ESV)</w:t>
      </w:r>
      <w:r w:rsidRPr="00E6637E">
        <w:tab/>
        <w:t>22-66 / 26-82</w:t>
      </w:r>
      <w:r w:rsidRPr="00E6637E">
        <w:tab/>
      </w:r>
    </w:p>
    <w:p w14:paraId="1BB4006D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</w:pPr>
      <w:r w:rsidRPr="00E6637E">
        <w:t>Volume d’éjection systolique (SV)</w:t>
      </w:r>
      <w:r w:rsidRPr="00E6637E">
        <w:tab/>
        <w:t>57-117 / 72-144</w:t>
      </w:r>
      <w:r w:rsidRPr="00E6637E">
        <w:tab/>
      </w:r>
    </w:p>
    <w:p w14:paraId="63810D6B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  <w:rPr>
          <w:lang w:val="en-GB"/>
        </w:rPr>
      </w:pPr>
      <w:r w:rsidRPr="00E6637E">
        <w:rPr>
          <w:lang w:val="en-GB"/>
        </w:rPr>
        <w:t xml:space="preserve">Masse </w:t>
      </w:r>
      <w:proofErr w:type="spellStart"/>
      <w:r w:rsidRPr="00E6637E">
        <w:rPr>
          <w:lang w:val="en-GB"/>
        </w:rPr>
        <w:t>myocardique</w:t>
      </w:r>
      <w:proofErr w:type="spellEnd"/>
      <w:r w:rsidRPr="00E6637E">
        <w:rPr>
          <w:lang w:val="en-GB"/>
        </w:rPr>
        <w:t xml:space="preserve"> (ED)</w:t>
      </w:r>
      <w:r w:rsidRPr="00E6637E">
        <w:rPr>
          <w:lang w:val="en-GB"/>
        </w:rPr>
        <w:tab/>
        <w:t>56-140 / 92-176</w:t>
      </w:r>
      <w:r w:rsidRPr="00E6637E">
        <w:rPr>
          <w:lang w:val="en-GB"/>
        </w:rPr>
        <w:tab/>
      </w:r>
    </w:p>
    <w:p w14:paraId="278BB076" w14:textId="21DA8971" w:rsidR="00FB44DE" w:rsidRDefault="00E6637E" w:rsidP="00E6637E">
      <w:pPr>
        <w:tabs>
          <w:tab w:val="left" w:pos="4253"/>
          <w:tab w:val="left" w:pos="6379"/>
        </w:tabs>
        <w:spacing w:line="312" w:lineRule="auto"/>
        <w:rPr>
          <w:lang w:val="fr-FR"/>
        </w:rPr>
      </w:pPr>
      <w:r w:rsidRPr="00E6637E">
        <w:rPr>
          <w:lang w:val="en-GB"/>
        </w:rPr>
        <w:t xml:space="preserve">Masse </w:t>
      </w:r>
      <w:proofErr w:type="spellStart"/>
      <w:r w:rsidRPr="00E6637E">
        <w:rPr>
          <w:lang w:val="en-GB"/>
        </w:rPr>
        <w:t>myocardique</w:t>
      </w:r>
      <w:proofErr w:type="spellEnd"/>
      <w:r w:rsidRPr="00E6637E">
        <w:rPr>
          <w:lang w:val="en-GB"/>
        </w:rPr>
        <w:t xml:space="preserve"> </w:t>
      </w:r>
      <w:proofErr w:type="spellStart"/>
      <w:r w:rsidRPr="00E6637E">
        <w:rPr>
          <w:lang w:val="en-GB"/>
        </w:rPr>
        <w:t>indexée</w:t>
      </w:r>
      <w:proofErr w:type="spellEnd"/>
      <w:r w:rsidRPr="00E6637E">
        <w:rPr>
          <w:lang w:val="en-GB"/>
        </w:rPr>
        <w:t xml:space="preserve"> (ED) </w:t>
      </w:r>
      <w:r w:rsidRPr="00E6637E">
        <w:rPr>
          <w:lang w:val="en-GB"/>
        </w:rPr>
        <w:tab/>
        <w:t>41-81 / 49-85</w:t>
      </w:r>
      <w:r w:rsidRPr="00E6637E">
        <w:rPr>
          <w:lang w:val="en-GB"/>
        </w:rPr>
        <w:tab/>
      </w:r>
      <w:r w:rsidR="00485A78">
        <w:rPr>
          <w:lang w:val="fr-FR"/>
        </w:rPr>
        <w:br/>
      </w:r>
    </w:p>
    <w:p w14:paraId="55359CC8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  <w:rPr>
          <w:b/>
          <w:bCs/>
          <w:lang w:val="fr-FR"/>
        </w:rPr>
      </w:pPr>
      <w:r w:rsidRPr="00E6637E">
        <w:rPr>
          <w:b/>
          <w:bCs/>
          <w:lang w:val="fr-FR"/>
        </w:rPr>
        <w:t>Fonction ventriculaire droite</w:t>
      </w:r>
      <w:r w:rsidRPr="00E6637E">
        <w:rPr>
          <w:b/>
          <w:bCs/>
          <w:lang w:val="fr-FR"/>
        </w:rPr>
        <w:tab/>
        <w:t>normes ♀/ ♂ *</w:t>
      </w:r>
      <w:r w:rsidRPr="00E6637E">
        <w:rPr>
          <w:b/>
          <w:bCs/>
          <w:lang w:val="fr-FR"/>
        </w:rPr>
        <w:tab/>
        <w:t>mesures</w:t>
      </w:r>
    </w:p>
    <w:p w14:paraId="04CC792E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  <w:rPr>
          <w:lang w:val="fr-FR"/>
        </w:rPr>
      </w:pPr>
      <w:r w:rsidRPr="00E6637E">
        <w:rPr>
          <w:lang w:val="fr-FR"/>
        </w:rPr>
        <w:t>Fraction d’éjection VD (RVEF)</w:t>
      </w:r>
      <w:r w:rsidRPr="00E6637E">
        <w:rPr>
          <w:lang w:val="fr-FR"/>
        </w:rPr>
        <w:tab/>
        <w:t>52-72</w:t>
      </w:r>
      <w:r w:rsidRPr="00E6637E">
        <w:rPr>
          <w:lang w:val="fr-FR"/>
        </w:rPr>
        <w:tab/>
      </w:r>
    </w:p>
    <w:p w14:paraId="335188FE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  <w:rPr>
          <w:lang w:val="fr-FR"/>
        </w:rPr>
      </w:pPr>
      <w:r w:rsidRPr="00E6637E">
        <w:rPr>
          <w:lang w:val="fr-FR"/>
        </w:rPr>
        <w:t>Volume télédiastolique (EDV)</w:t>
      </w:r>
      <w:r w:rsidRPr="00E6637E">
        <w:rPr>
          <w:lang w:val="fr-FR"/>
        </w:rPr>
        <w:tab/>
        <w:t>77-201 / 118-250</w:t>
      </w:r>
      <w:r w:rsidRPr="00E6637E">
        <w:rPr>
          <w:lang w:val="fr-FR"/>
        </w:rPr>
        <w:tab/>
      </w:r>
    </w:p>
    <w:p w14:paraId="5A01435A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  <w:rPr>
          <w:lang w:val="fr-FR"/>
        </w:rPr>
      </w:pPr>
      <w:r w:rsidRPr="00E6637E">
        <w:rPr>
          <w:lang w:val="fr-FR"/>
        </w:rPr>
        <w:t>Volume télédiastolique indexé (EDVI)</w:t>
      </w:r>
      <w:r w:rsidRPr="00E6637E">
        <w:rPr>
          <w:lang w:val="fr-FR"/>
        </w:rPr>
        <w:tab/>
        <w:t>48-112 / 61-121</w:t>
      </w:r>
      <w:r w:rsidRPr="00E6637E">
        <w:rPr>
          <w:lang w:val="fr-FR"/>
        </w:rPr>
        <w:tab/>
      </w:r>
    </w:p>
    <w:p w14:paraId="7D81ADAE" w14:textId="77777777" w:rsidR="00E6637E" w:rsidRPr="00E6637E" w:rsidRDefault="00E6637E" w:rsidP="00E6637E">
      <w:pPr>
        <w:tabs>
          <w:tab w:val="left" w:pos="4253"/>
          <w:tab w:val="left" w:pos="6379"/>
        </w:tabs>
        <w:spacing w:line="312" w:lineRule="auto"/>
        <w:rPr>
          <w:lang w:val="fr-FR"/>
        </w:rPr>
      </w:pPr>
      <w:r w:rsidRPr="00E6637E">
        <w:rPr>
          <w:lang w:val="fr-FR"/>
        </w:rPr>
        <w:t>Volume télésystolique (ESV)</w:t>
      </w:r>
      <w:r w:rsidRPr="00E6637E">
        <w:rPr>
          <w:lang w:val="fr-FR"/>
        </w:rPr>
        <w:tab/>
        <w:t>41-117</w:t>
      </w:r>
      <w:r w:rsidRPr="00E6637E">
        <w:rPr>
          <w:lang w:val="fr-FR"/>
        </w:rPr>
        <w:tab/>
      </w:r>
    </w:p>
    <w:p w14:paraId="57D77CF4" w14:textId="72F0F22E" w:rsidR="00E6637E" w:rsidRDefault="00E6637E" w:rsidP="00E6637E">
      <w:pPr>
        <w:tabs>
          <w:tab w:val="left" w:pos="4253"/>
          <w:tab w:val="left" w:pos="6379"/>
        </w:tabs>
        <w:spacing w:line="312" w:lineRule="auto"/>
        <w:rPr>
          <w:lang w:val="fr-FR"/>
        </w:rPr>
      </w:pPr>
      <w:r w:rsidRPr="00E6637E">
        <w:rPr>
          <w:lang w:val="fr-FR"/>
        </w:rPr>
        <w:t>Volume d’éjection systolique (SV)</w:t>
      </w:r>
      <w:r w:rsidRPr="00E6637E">
        <w:rPr>
          <w:lang w:val="fr-FR"/>
        </w:rPr>
        <w:tab/>
        <w:t>48-120 / 68-144</w:t>
      </w:r>
      <w:r w:rsidRPr="00E6637E">
        <w:rPr>
          <w:lang w:val="fr-FR"/>
        </w:rPr>
        <w:tab/>
      </w:r>
    </w:p>
    <w:p w14:paraId="278BB097" w14:textId="77777777" w:rsidR="00FB44DE" w:rsidRDefault="00FB44DE">
      <w:pPr>
        <w:ind w:right="-1"/>
        <w:rPr>
          <w:lang w:val="fr-FR"/>
        </w:rPr>
      </w:pPr>
    </w:p>
    <w:p w14:paraId="278BB0B0" w14:textId="77777777" w:rsidR="00FB44DE" w:rsidRDefault="00485A78" w:rsidP="00E6637E">
      <w:pPr>
        <w:ind w:right="-1"/>
        <w:jc w:val="right"/>
        <w:rPr>
          <w:sz w:val="16"/>
          <w:lang w:val="fr-FR"/>
        </w:rPr>
      </w:pPr>
      <w:r>
        <w:rPr>
          <w:i/>
          <w:sz w:val="16"/>
          <w:lang w:val="fr-FR"/>
        </w:rPr>
        <w:t xml:space="preserve"> </w:t>
      </w:r>
      <w:r>
        <w:rPr>
          <w:sz w:val="16"/>
          <w:lang w:val="fr-FR"/>
        </w:rPr>
        <w:t xml:space="preserve">*Valeurs de référence selon </w:t>
      </w:r>
      <w:proofErr w:type="spellStart"/>
      <w:r>
        <w:rPr>
          <w:sz w:val="16"/>
          <w:lang w:val="fr-FR"/>
        </w:rPr>
        <w:t>Kawel</w:t>
      </w:r>
      <w:proofErr w:type="spellEnd"/>
      <w:r>
        <w:rPr>
          <w:sz w:val="16"/>
          <w:lang w:val="fr-FR"/>
        </w:rPr>
        <w:t>-Böhm et al., 2015</w:t>
      </w:r>
    </w:p>
    <w:p w14:paraId="278BB0B1" w14:textId="77777777" w:rsidR="00FB44DE" w:rsidRDefault="00FB44DE">
      <w:pPr>
        <w:ind w:right="-1"/>
        <w:rPr>
          <w:lang w:val="fr-FR"/>
        </w:rPr>
      </w:pPr>
    </w:p>
    <w:p w14:paraId="13CC47C2" w14:textId="0060A1B5" w:rsidR="00E6637E" w:rsidRDefault="00485A78">
      <w:pPr>
        <w:ind w:right="-1"/>
        <w:rPr>
          <w:lang w:val="fr-FR"/>
        </w:rPr>
      </w:pPr>
      <w:r w:rsidRPr="00E6637E">
        <w:rPr>
          <w:b/>
          <w:bCs/>
          <w:lang w:val="fr-FR"/>
        </w:rPr>
        <w:t>Oreillette droite</w:t>
      </w:r>
      <w:r w:rsidR="00E6637E">
        <w:rPr>
          <w:b/>
          <w:bCs/>
          <w:lang w:val="fr-FR"/>
        </w:rPr>
        <w:t xml:space="preserve"> </w:t>
      </w:r>
      <w:r w:rsidRPr="00E6637E">
        <w:rPr>
          <w:b/>
          <w:bCs/>
          <w:lang w:val="fr-FR"/>
        </w:rPr>
        <w:t>:</w:t>
      </w:r>
      <w:r>
        <w:rPr>
          <w:lang w:val="fr-FR"/>
        </w:rPr>
        <w:t xml:space="preserve"> </w:t>
      </w:r>
      <w:r w:rsidR="00E6637E">
        <w:rPr>
          <w:lang w:val="fr-FR"/>
        </w:rPr>
        <w:tab/>
      </w:r>
      <w:r w:rsidRPr="00E6637E">
        <w:rPr>
          <w:color w:val="FF0000"/>
          <w:lang w:val="fr-FR"/>
        </w:rPr>
        <w:t>XX</w:t>
      </w:r>
      <w:r>
        <w:rPr>
          <w:lang w:val="fr-FR"/>
        </w:rPr>
        <w:t xml:space="preserve"> cm² (norme 22 ± 4)</w:t>
      </w:r>
      <w:r w:rsidR="00E6637E">
        <w:rPr>
          <w:lang w:val="fr-FR"/>
        </w:rPr>
        <w:t xml:space="preserve"> </w:t>
      </w:r>
      <w:r>
        <w:rPr>
          <w:lang w:val="fr-FR"/>
        </w:rPr>
        <w:t xml:space="preserve">; </w:t>
      </w:r>
    </w:p>
    <w:p w14:paraId="278BB0B2" w14:textId="54E8C1D3" w:rsidR="00FB44DE" w:rsidRDefault="00E6637E">
      <w:pPr>
        <w:ind w:right="-1"/>
        <w:rPr>
          <w:lang w:val="fr-FR"/>
        </w:rPr>
      </w:pPr>
      <w:r>
        <w:rPr>
          <w:b/>
          <w:bCs/>
          <w:lang w:val="fr-FR"/>
        </w:rPr>
        <w:t>O</w:t>
      </w:r>
      <w:r w:rsidR="00485A78" w:rsidRPr="00E6637E">
        <w:rPr>
          <w:b/>
          <w:bCs/>
          <w:lang w:val="fr-FR"/>
        </w:rPr>
        <w:t>reillette gauche</w:t>
      </w:r>
      <w:r>
        <w:rPr>
          <w:b/>
          <w:bCs/>
          <w:lang w:val="fr-FR"/>
        </w:rPr>
        <w:t xml:space="preserve"> </w:t>
      </w:r>
      <w:r w:rsidR="00485A78" w:rsidRPr="00E6637E">
        <w:rPr>
          <w:b/>
          <w:bCs/>
          <w:lang w:val="fr-FR"/>
        </w:rPr>
        <w:t>:</w:t>
      </w:r>
      <w:r w:rsidR="00485A78">
        <w:rPr>
          <w:lang w:val="fr-FR"/>
        </w:rPr>
        <w:t xml:space="preserve"> </w:t>
      </w:r>
      <w:r>
        <w:rPr>
          <w:lang w:val="fr-FR"/>
        </w:rPr>
        <w:tab/>
      </w:r>
      <w:r w:rsidR="00485A78" w:rsidRPr="00E6637E">
        <w:rPr>
          <w:color w:val="FF0000"/>
          <w:lang w:val="fr-FR"/>
        </w:rPr>
        <w:t>XX</w:t>
      </w:r>
      <w:r w:rsidR="00485A78">
        <w:rPr>
          <w:lang w:val="fr-FR"/>
        </w:rPr>
        <w:t xml:space="preserve"> ml (norme 43-163), indexé </w:t>
      </w:r>
      <w:r w:rsidR="00485A78" w:rsidRPr="00E6637E">
        <w:rPr>
          <w:color w:val="FF0000"/>
          <w:lang w:val="fr-FR"/>
        </w:rPr>
        <w:t>XX</w:t>
      </w:r>
      <w:r w:rsidR="00485A78">
        <w:rPr>
          <w:lang w:val="fr-FR"/>
        </w:rPr>
        <w:t xml:space="preserve"> ml/m² (norme 26-52).</w:t>
      </w:r>
    </w:p>
    <w:p w14:paraId="278BB0B5" w14:textId="77777777" w:rsidR="00FB44DE" w:rsidRDefault="00FB44DE">
      <w:pPr>
        <w:ind w:right="-1"/>
        <w:rPr>
          <w:lang w:val="fr-FR"/>
        </w:rPr>
      </w:pPr>
    </w:p>
    <w:p w14:paraId="278BB0B6" w14:textId="77B827C3" w:rsidR="00FB44DE" w:rsidRPr="00221512" w:rsidRDefault="00485A78">
      <w:pPr>
        <w:ind w:right="-1"/>
        <w:rPr>
          <w:szCs w:val="20"/>
          <w:lang w:val="fr-FR"/>
        </w:rPr>
      </w:pPr>
      <w:r w:rsidRPr="00221512">
        <w:rPr>
          <w:b/>
          <w:szCs w:val="20"/>
          <w:lang w:val="fr-FR"/>
        </w:rPr>
        <w:t>Motilité</w:t>
      </w:r>
      <w:r w:rsidR="00221512" w:rsidRPr="00221512">
        <w:rPr>
          <w:b/>
          <w:szCs w:val="20"/>
          <w:lang w:val="fr-FR"/>
        </w:rPr>
        <w:t xml:space="preserve"> </w:t>
      </w:r>
      <w:r w:rsidRPr="00221512">
        <w:rPr>
          <w:szCs w:val="20"/>
          <w:lang w:val="fr-FR"/>
        </w:rPr>
        <w:t>:</w:t>
      </w:r>
    </w:p>
    <w:p w14:paraId="278BB0B7" w14:textId="77777777" w:rsidR="00FB44DE" w:rsidRDefault="00FB44DE">
      <w:pPr>
        <w:ind w:right="-1"/>
        <w:rPr>
          <w:lang w:val="fr-FR"/>
        </w:rPr>
      </w:pPr>
    </w:p>
    <w:p w14:paraId="278BB0B8" w14:textId="25DF5EFC" w:rsidR="00FB44DE" w:rsidRDefault="00485A78">
      <w:pPr>
        <w:ind w:right="-1"/>
        <w:rPr>
          <w:b/>
          <w:lang w:val="fr-FR"/>
        </w:rPr>
      </w:pPr>
      <w:r>
        <w:rPr>
          <w:b/>
          <w:lang w:val="fr-FR"/>
        </w:rPr>
        <w:t>Signal du myocarde</w:t>
      </w:r>
      <w:r w:rsidR="00E6637E">
        <w:rPr>
          <w:b/>
          <w:lang w:val="fr-FR"/>
        </w:rPr>
        <w:t xml:space="preserve"> </w:t>
      </w:r>
      <w:r>
        <w:rPr>
          <w:b/>
          <w:lang w:val="fr-FR"/>
        </w:rPr>
        <w:t>:</w:t>
      </w:r>
    </w:p>
    <w:p w14:paraId="278BB0B9" w14:textId="77777777" w:rsidR="00FB44DE" w:rsidRDefault="00485A78">
      <w:pPr>
        <w:ind w:right="-1"/>
        <w:rPr>
          <w:lang w:val="fr-FR"/>
        </w:rPr>
      </w:pPr>
      <w:r>
        <w:rPr>
          <w:lang w:val="fr-FR"/>
        </w:rPr>
        <w:t>Temps de relaxation T2 normal avant injection de produit de contraste. Temps de relaxation T1 normaux avant et après injection de produit de contraste. Pas de rehaussement tardif.</w:t>
      </w:r>
    </w:p>
    <w:p w14:paraId="278BB0BA" w14:textId="77777777" w:rsidR="00FB44DE" w:rsidRDefault="00FB44DE">
      <w:pPr>
        <w:ind w:right="-1"/>
        <w:rPr>
          <w:lang w:val="fr-FR"/>
        </w:rPr>
      </w:pPr>
    </w:p>
    <w:p w14:paraId="278BB0BB" w14:textId="16285F5E" w:rsidR="00FB44DE" w:rsidRDefault="00485A78">
      <w:pPr>
        <w:ind w:right="-1"/>
        <w:rPr>
          <w:b/>
          <w:lang w:val="fr-FR"/>
        </w:rPr>
      </w:pPr>
      <w:r>
        <w:rPr>
          <w:b/>
          <w:lang w:val="fr-FR"/>
        </w:rPr>
        <w:t xml:space="preserve">Structures </w:t>
      </w:r>
      <w:proofErr w:type="spellStart"/>
      <w:r>
        <w:rPr>
          <w:b/>
          <w:lang w:val="fr-FR"/>
        </w:rPr>
        <w:t>extra-cardiaques</w:t>
      </w:r>
      <w:proofErr w:type="spellEnd"/>
      <w:r w:rsidR="00E6637E">
        <w:rPr>
          <w:b/>
          <w:lang w:val="fr-FR"/>
        </w:rPr>
        <w:t xml:space="preserve"> </w:t>
      </w:r>
      <w:r>
        <w:rPr>
          <w:b/>
          <w:lang w:val="fr-FR"/>
        </w:rPr>
        <w:t>:</w:t>
      </w:r>
    </w:p>
    <w:p w14:paraId="278BB0BC" w14:textId="77777777" w:rsidR="00FB44DE" w:rsidRDefault="00FB44DE">
      <w:pPr>
        <w:ind w:right="-1"/>
        <w:rPr>
          <w:b/>
          <w:lang w:val="fr-FR"/>
        </w:rPr>
      </w:pPr>
    </w:p>
    <w:p w14:paraId="278BB0BD" w14:textId="77777777" w:rsidR="00FB44DE" w:rsidRDefault="00FB44DE">
      <w:pPr>
        <w:ind w:right="-1"/>
        <w:rPr>
          <w:b/>
          <w:lang w:val="fr-FR"/>
        </w:rPr>
      </w:pPr>
    </w:p>
    <w:p w14:paraId="278BB0BE" w14:textId="6EDA519B" w:rsidR="00FB44DE" w:rsidRDefault="00485A78">
      <w:pPr>
        <w:ind w:right="-1"/>
        <w:rPr>
          <w:b/>
          <w:sz w:val="22"/>
          <w:lang w:val="fr-FR"/>
        </w:rPr>
      </w:pPr>
      <w:r>
        <w:rPr>
          <w:b/>
          <w:sz w:val="22"/>
          <w:lang w:val="fr-FR"/>
        </w:rPr>
        <w:t>Conclusion</w:t>
      </w:r>
      <w:r w:rsidR="00221512">
        <w:rPr>
          <w:b/>
          <w:sz w:val="22"/>
          <w:lang w:val="fr-FR"/>
        </w:rPr>
        <w:t xml:space="preserve"> </w:t>
      </w:r>
      <w:r>
        <w:rPr>
          <w:sz w:val="22"/>
          <w:lang w:val="fr-FR"/>
        </w:rPr>
        <w:t>:</w:t>
      </w:r>
      <w:bookmarkStart w:id="0" w:name="_GoBack"/>
      <w:bookmarkEnd w:id="0"/>
    </w:p>
    <w:p w14:paraId="278BB0BF" w14:textId="77777777" w:rsidR="00FB44DE" w:rsidRDefault="00FB44DE">
      <w:pPr>
        <w:rPr>
          <w:lang w:val="fr-FR"/>
        </w:rPr>
      </w:pPr>
    </w:p>
    <w:p w14:paraId="278BB0C0" w14:textId="77777777" w:rsidR="00FB44DE" w:rsidRDefault="00FB44DE">
      <w:pPr>
        <w:rPr>
          <w:lang w:val="fr-FR"/>
        </w:rPr>
      </w:pPr>
    </w:p>
    <w:p w14:paraId="278BB0C1" w14:textId="77777777" w:rsidR="00FB44DE" w:rsidRDefault="00FB44DE">
      <w:pPr>
        <w:rPr>
          <w:lang w:val="fr-FR"/>
        </w:rPr>
      </w:pPr>
    </w:p>
    <w:sectPr w:rsidR="00FB44DE" w:rsidSect="00E6637E">
      <w:headerReference w:type="default" r:id="rId6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25EF" w14:textId="77777777" w:rsidR="00E6637E" w:rsidRDefault="00E6637E" w:rsidP="00E6637E">
      <w:r>
        <w:separator/>
      </w:r>
    </w:p>
  </w:endnote>
  <w:endnote w:type="continuationSeparator" w:id="0">
    <w:p w14:paraId="69F24669" w14:textId="77777777" w:rsidR="00E6637E" w:rsidRDefault="00E6637E" w:rsidP="00E6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1F09D" w14:textId="77777777" w:rsidR="00E6637E" w:rsidRDefault="00E6637E" w:rsidP="00E6637E">
      <w:r>
        <w:separator/>
      </w:r>
    </w:p>
  </w:footnote>
  <w:footnote w:type="continuationSeparator" w:id="0">
    <w:p w14:paraId="0BEDFFC2" w14:textId="77777777" w:rsidR="00E6637E" w:rsidRDefault="00E6637E" w:rsidP="00E6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9AA9" w14:textId="71419576" w:rsidR="00E6637E" w:rsidRDefault="00E6637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FC19B" wp14:editId="63D70C09">
          <wp:simplePos x="0" y="0"/>
          <wp:positionH relativeFrom="page">
            <wp:posOffset>4445</wp:posOffset>
          </wp:positionH>
          <wp:positionV relativeFrom="paragraph">
            <wp:posOffset>-438785</wp:posOffset>
          </wp:positionV>
          <wp:extent cx="7549528" cy="1067752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4DE"/>
    <w:rsid w:val="00221512"/>
    <w:rsid w:val="00485A78"/>
    <w:rsid w:val="00E6637E"/>
    <w:rsid w:val="00FB4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B06D"/>
  <w15:docId w15:val="{0F50B359-09E5-497E-B8B1-1BF9ED79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 w:cs="Times New Roman"/>
      <w:sz w:val="20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63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37E"/>
    <w:rPr>
      <w:rFonts w:ascii="Arial" w:eastAsia="Times New Roman" w:hAnsi="Arial" w:cs="Times New Roman"/>
      <w:sz w:val="20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663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37E"/>
    <w:rPr>
      <w:rFonts w:ascii="Arial" w:eastAsia="Times New Roman" w:hAnsi="Arial" w:cs="Times New Roman"/>
      <w:sz w:val="20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Company>Ulg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Caterina Dietz</dc:creator>
  <cp:keywords/>
  <cp:lastModifiedBy>cbrun</cp:lastModifiedBy>
  <cp:revision>7</cp:revision>
  <dcterms:created xsi:type="dcterms:W3CDTF">2019-06-10T14:05:00Z</dcterms:created>
  <dcterms:modified xsi:type="dcterms:W3CDTF">2019-08-29T13:20:00Z</dcterms:modified>
</cp:coreProperties>
</file>