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F03E" w14:textId="77777777" w:rsidR="00CE5657" w:rsidRPr="00950592" w:rsidRDefault="00950592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950592">
        <w:rPr>
          <w:rFonts w:ascii="Arial" w:hAnsi="Arial" w:cs="Arial"/>
          <w:b/>
          <w:color w:val="000000"/>
          <w:sz w:val="28"/>
          <w:szCs w:val="28"/>
          <w:lang w:val="fr-FR"/>
        </w:rPr>
        <w:t>IRM sclérose en plaques premier bilan [natif / avec contraste] du [date</w:t>
      </w:r>
      <w:proofErr w:type="gramStart"/>
      <w:r w:rsidRPr="00950592">
        <w:rPr>
          <w:rFonts w:ascii="Arial" w:hAnsi="Arial" w:cs="Arial"/>
          <w:b/>
          <w:color w:val="000000"/>
          <w:sz w:val="28"/>
          <w:szCs w:val="28"/>
          <w:lang w:val="fr-FR"/>
        </w:rPr>
        <w:t>]:</w:t>
      </w:r>
      <w:proofErr w:type="gramEnd"/>
    </w:p>
    <w:p w14:paraId="069C68DB" w14:textId="77777777" w:rsidR="00CE5657" w:rsidRDefault="00CE5657">
      <w:pPr>
        <w:rPr>
          <w:rFonts w:ascii="Arial" w:hAnsi="Arial" w:cs="Arial"/>
          <w:color w:val="000000"/>
          <w:sz w:val="20"/>
          <w:lang w:val="fr-FR"/>
        </w:rPr>
      </w:pPr>
    </w:p>
    <w:p w14:paraId="396F4432" w14:textId="77777777" w:rsidR="00CE5657" w:rsidRDefault="00950592">
      <w:pPr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Comparatifs:</w:t>
      </w:r>
      <w:r>
        <w:rPr>
          <w:rFonts w:ascii="Arial" w:hAnsi="Arial" w:cs="Arial"/>
          <w:color w:val="000000"/>
          <w:sz w:val="20"/>
          <w:lang w:val="fr-FR"/>
        </w:rPr>
        <w:t xml:space="preserve"> [Pas à disposition / Date]</w:t>
      </w:r>
    </w:p>
    <w:p w14:paraId="7C97F333" w14:textId="7E17A001" w:rsidR="00CE5657" w:rsidRDefault="00CE5657">
      <w:pPr>
        <w:rPr>
          <w:rFonts w:ascii="Arial" w:hAnsi="Arial" w:cs="Arial"/>
          <w:color w:val="000000"/>
          <w:sz w:val="20"/>
          <w:lang w:val="fr-FR"/>
        </w:rPr>
      </w:pPr>
      <w:bookmarkStart w:id="0" w:name="_GoBack"/>
      <w:bookmarkEnd w:id="0"/>
    </w:p>
    <w:p w14:paraId="6B624FC8" w14:textId="77777777" w:rsidR="00950592" w:rsidRDefault="00950592">
      <w:pPr>
        <w:rPr>
          <w:rFonts w:ascii="Arial" w:hAnsi="Arial" w:cs="Arial"/>
          <w:color w:val="000000"/>
          <w:sz w:val="20"/>
          <w:lang w:val="fr-FR"/>
        </w:rPr>
      </w:pPr>
    </w:p>
    <w:p w14:paraId="6C59DED7" w14:textId="157CDF67" w:rsidR="00CE5657" w:rsidRPr="00950592" w:rsidRDefault="00950592">
      <w:pPr>
        <w:rPr>
          <w:rFonts w:ascii="Arial" w:hAnsi="Arial" w:cs="Arial"/>
          <w:b/>
          <w:color w:val="000000"/>
          <w:lang w:val="fr-FR"/>
        </w:rPr>
      </w:pPr>
      <w:r w:rsidRPr="00950592">
        <w:rPr>
          <w:rFonts w:ascii="Arial" w:hAnsi="Arial" w:cs="Arial"/>
          <w:b/>
          <w:color w:val="000000"/>
          <w:lang w:val="fr-FR"/>
        </w:rPr>
        <w:t>Description</w:t>
      </w:r>
      <w:r>
        <w:rPr>
          <w:rFonts w:ascii="Arial" w:hAnsi="Arial" w:cs="Arial"/>
          <w:b/>
          <w:color w:val="000000"/>
          <w:lang w:val="fr-FR"/>
        </w:rPr>
        <w:t xml:space="preserve"> </w:t>
      </w:r>
      <w:r w:rsidRPr="00950592">
        <w:rPr>
          <w:rFonts w:ascii="Arial" w:hAnsi="Arial" w:cs="Arial"/>
          <w:b/>
          <w:color w:val="000000"/>
          <w:lang w:val="fr-FR"/>
        </w:rPr>
        <w:t>:</w:t>
      </w:r>
    </w:p>
    <w:p w14:paraId="6D9F5B42" w14:textId="77777777" w:rsidR="00950592" w:rsidRDefault="00950592">
      <w:pPr>
        <w:rPr>
          <w:rFonts w:ascii="Arial" w:hAnsi="Arial" w:cs="Arial"/>
          <w:b/>
          <w:color w:val="000000"/>
          <w:sz w:val="20"/>
          <w:lang w:val="fr-FR"/>
        </w:rPr>
      </w:pPr>
    </w:p>
    <w:p w14:paraId="344EE7AD" w14:textId="72931F99" w:rsidR="00950592" w:rsidRPr="00950592" w:rsidRDefault="00950592" w:rsidP="00950592">
      <w:pPr>
        <w:tabs>
          <w:tab w:val="left" w:pos="4253"/>
        </w:tabs>
        <w:spacing w:after="120"/>
        <w:ind w:left="4247" w:hanging="4247"/>
        <w:rPr>
          <w:rFonts w:ascii="Arial" w:hAnsi="Arial" w:cs="Arial"/>
          <w:color w:val="000000"/>
          <w:sz w:val="22"/>
          <w:szCs w:val="28"/>
          <w:lang w:val="fr-FR"/>
        </w:rPr>
      </w:pPr>
      <w:r w:rsidRPr="00950592">
        <w:rPr>
          <w:rFonts w:ascii="Arial" w:hAnsi="Arial" w:cs="Arial"/>
          <w:b/>
          <w:color w:val="000000"/>
          <w:sz w:val="22"/>
          <w:szCs w:val="28"/>
          <w:lang w:val="fr-FR"/>
        </w:rPr>
        <w:t xml:space="preserve">T2/FLAIR lésions </w:t>
      </w:r>
      <w:proofErr w:type="spellStart"/>
      <w:r w:rsidRPr="00950592">
        <w:rPr>
          <w:rFonts w:ascii="Arial" w:hAnsi="Arial" w:cs="Arial"/>
          <w:b/>
          <w:color w:val="000000"/>
          <w:sz w:val="22"/>
          <w:szCs w:val="28"/>
          <w:lang w:val="fr-FR"/>
        </w:rPr>
        <w:t>hyperintenses</w:t>
      </w:r>
      <w:proofErr w:type="spellEnd"/>
      <w:r>
        <w:rPr>
          <w:rFonts w:ascii="Arial" w:hAnsi="Arial" w:cs="Arial"/>
          <w:b/>
          <w:color w:val="000000"/>
          <w:sz w:val="22"/>
          <w:szCs w:val="28"/>
          <w:lang w:val="fr-FR"/>
        </w:rPr>
        <w:t xml:space="preserve"> </w:t>
      </w:r>
      <w:r w:rsidRPr="00950592">
        <w:rPr>
          <w:rFonts w:ascii="Arial" w:hAnsi="Arial" w:cs="Arial"/>
          <w:color w:val="000000"/>
          <w:sz w:val="22"/>
          <w:szCs w:val="28"/>
          <w:lang w:val="fr-FR"/>
        </w:rPr>
        <w:t>:</w:t>
      </w:r>
    </w:p>
    <w:p w14:paraId="7EF3FC20" w14:textId="284D0AB0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périventriculaire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6B9598B6" w14:textId="717C6C95" w:rsidR="00950592" w:rsidRDefault="00950592" w:rsidP="00950592">
      <w:pPr>
        <w:tabs>
          <w:tab w:val="left" w:pos="2268"/>
        </w:tabs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cortical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6AB71B36" w14:textId="233463C6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juxtacortical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  <w:t>(</w:t>
      </w:r>
      <w:r>
        <w:rPr>
          <w:rFonts w:ascii="Arial" w:hAnsi="Arial" w:cs="Arial"/>
          <w:color w:val="000000"/>
          <w:sz w:val="20"/>
          <w:lang w:val="fr-FR"/>
        </w:rPr>
        <w:t xml:space="preserve">nombre) </w:t>
      </w:r>
    </w:p>
    <w:p w14:paraId="224C40BB" w14:textId="4F3FCB55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infratentorielle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48D205D6" w14:textId="60331834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souscortical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(non spéc.</w:t>
      </w:r>
      <w:r>
        <w:rPr>
          <w:rFonts w:ascii="Arial" w:hAnsi="Arial" w:cs="Arial"/>
          <w:color w:val="000000"/>
          <w:sz w:val="20"/>
          <w:lang w:val="fr-FR"/>
        </w:rPr>
        <w:t xml:space="preserve">)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0"/>
          <w:lang w:val="fr-FR"/>
        </w:rPr>
        <w:t>nombre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>)</w:t>
      </w:r>
    </w:p>
    <w:p w14:paraId="4EC6CCED" w14:textId="5D6869B9" w:rsidR="00CE5657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spinal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3BB06C73" w14:textId="77777777" w:rsidR="00CE5657" w:rsidRDefault="00CE5657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</w:p>
    <w:p w14:paraId="5B525533" w14:textId="11301EBB" w:rsidR="00950592" w:rsidRPr="00950592" w:rsidRDefault="00950592" w:rsidP="00950592">
      <w:pPr>
        <w:tabs>
          <w:tab w:val="left" w:pos="4253"/>
        </w:tabs>
        <w:spacing w:after="120"/>
        <w:ind w:left="4247" w:hanging="4247"/>
        <w:rPr>
          <w:rFonts w:ascii="Arial" w:hAnsi="Arial" w:cs="Arial"/>
          <w:color w:val="000000"/>
          <w:sz w:val="22"/>
          <w:szCs w:val="28"/>
          <w:lang w:val="fr-FR"/>
        </w:rPr>
      </w:pPr>
      <w:r w:rsidRPr="00950592">
        <w:rPr>
          <w:rFonts w:ascii="Arial" w:hAnsi="Arial" w:cs="Arial"/>
          <w:b/>
          <w:color w:val="000000"/>
          <w:sz w:val="22"/>
          <w:szCs w:val="28"/>
          <w:lang w:val="fr-FR"/>
        </w:rPr>
        <w:t>Lésions avec prise de contraste</w:t>
      </w:r>
      <w:r>
        <w:rPr>
          <w:rFonts w:ascii="Arial" w:hAnsi="Arial" w:cs="Arial"/>
          <w:b/>
          <w:color w:val="000000"/>
          <w:sz w:val="22"/>
          <w:szCs w:val="28"/>
          <w:lang w:val="fr-FR"/>
        </w:rPr>
        <w:t xml:space="preserve"> </w:t>
      </w:r>
      <w:r w:rsidRPr="00950592">
        <w:rPr>
          <w:rFonts w:ascii="Arial" w:hAnsi="Arial" w:cs="Arial"/>
          <w:color w:val="000000"/>
          <w:sz w:val="22"/>
          <w:szCs w:val="28"/>
          <w:lang w:val="fr-FR"/>
        </w:rPr>
        <w:t>:</w:t>
      </w:r>
    </w:p>
    <w:p w14:paraId="4CB39CEC" w14:textId="36E469FD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périventriculaire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00444CB3" w14:textId="73C2CF92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cortical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3E752E71" w14:textId="13A20AE1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juxtacortical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1BCB7E61" w14:textId="4A881083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infratentorielle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3044F9F3" w14:textId="1E9B3E99" w:rsidR="00950592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souscortical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(non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spéc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>.</w:t>
      </w:r>
      <w:r>
        <w:rPr>
          <w:rFonts w:ascii="Arial" w:hAnsi="Arial" w:cs="Arial"/>
          <w:color w:val="000000"/>
          <w:sz w:val="20"/>
          <w:lang w:val="fr-FR"/>
        </w:rPr>
        <w:t xml:space="preserve">) 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</w:t>
      </w:r>
      <w:r>
        <w:rPr>
          <w:rFonts w:ascii="Arial" w:hAnsi="Arial" w:cs="Arial"/>
          <w:color w:val="000000"/>
          <w:sz w:val="20"/>
          <w:lang w:val="fr-FR"/>
        </w:rPr>
        <w:t>re)</w:t>
      </w:r>
    </w:p>
    <w:p w14:paraId="7A3D5523" w14:textId="44BD3DD6" w:rsidR="00CE5657" w:rsidRDefault="00950592" w:rsidP="00950592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spinal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(si inclus)</w:t>
      </w:r>
      <w:r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64A40A39" w14:textId="77777777" w:rsidR="00950592" w:rsidRDefault="00950592">
      <w:pPr>
        <w:tabs>
          <w:tab w:val="left" w:pos="4253"/>
        </w:tabs>
        <w:ind w:left="4248" w:hanging="4248"/>
        <w:rPr>
          <w:rFonts w:ascii="Arial" w:hAnsi="Arial" w:cs="Arial"/>
          <w:color w:val="000000"/>
          <w:sz w:val="20"/>
          <w:lang w:val="fr-FR"/>
        </w:rPr>
      </w:pPr>
    </w:p>
    <w:p w14:paraId="1DF805FF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Nerfs </w:t>
      </w:r>
      <w:proofErr w:type="gramStart"/>
      <w:r>
        <w:rPr>
          <w:rFonts w:ascii="Arial" w:hAnsi="Arial" w:cs="Arial"/>
          <w:b/>
          <w:color w:val="000000"/>
          <w:sz w:val="20"/>
          <w:lang w:val="fr-FR"/>
        </w:rPr>
        <w:t>optiques</w:t>
      </w:r>
      <w:r>
        <w:rPr>
          <w:rFonts w:ascii="Arial" w:hAnsi="Arial" w:cs="Arial"/>
          <w:color w:val="000000"/>
          <w:sz w:val="20"/>
          <w:lang w:val="fr-FR"/>
        </w:rPr>
        <w:t>: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4F0AB8DD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Parenchyme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 et sans signes d‘atrophie</w:t>
      </w:r>
    </w:p>
    <w:p w14:paraId="6962DD16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Ventricules et espaces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sousarachnoïdiens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 xml:space="preserve">normal pour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l‘age</w:t>
      </w:r>
      <w:proofErr w:type="spellEnd"/>
    </w:p>
    <w:p w14:paraId="10C876ED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Vaisseaux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intracraniens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75872515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Orbites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</w:t>
      </w:r>
      <w:r>
        <w:rPr>
          <w:rFonts w:ascii="Arial" w:hAnsi="Arial" w:cs="Arial"/>
          <w:color w:val="000000"/>
          <w:sz w:val="20"/>
          <w:lang w:val="fr-FR"/>
        </w:rPr>
        <w:t>ité</w:t>
      </w:r>
    </w:p>
    <w:p w14:paraId="5CA67F4D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Cavités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nasosinusiennes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et mastoïdes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7A6EA3BB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Structures osseuses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018C3952" w14:textId="77777777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Jonction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craniocervicale</w:t>
      </w:r>
      <w:proofErr w:type="spellEnd"/>
      <w:r>
        <w:rPr>
          <w:rFonts w:ascii="Arial" w:hAnsi="Arial" w:cs="Arial"/>
          <w:color w:val="000000"/>
          <w:sz w:val="20"/>
          <w:lang w:val="fr-FR"/>
        </w:rPr>
        <w:t>:</w:t>
      </w:r>
      <w:r>
        <w:rPr>
          <w:rFonts w:ascii="Arial" w:hAnsi="Arial" w:cs="Arial"/>
          <w:color w:val="000000"/>
          <w:sz w:val="20"/>
          <w:lang w:val="fr-FR"/>
        </w:rPr>
        <w:tab/>
        <w:t xml:space="preserve">sans particularité si inclus </w:t>
      </w:r>
    </w:p>
    <w:p w14:paraId="7B7F9FFB" w14:textId="3DC99573" w:rsidR="00CE5657" w:rsidRDefault="00950592" w:rsidP="00950592">
      <w:pPr>
        <w:tabs>
          <w:tab w:val="left" w:pos="4253"/>
        </w:tabs>
        <w:spacing w:after="1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Autres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constatations</w:t>
      </w:r>
      <w:proofErr w:type="spellEnd"/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</w:r>
    </w:p>
    <w:p w14:paraId="6A294BEE" w14:textId="77777777" w:rsidR="00CE5657" w:rsidRDefault="00CE5657">
      <w:pPr>
        <w:tabs>
          <w:tab w:val="left" w:pos="3969"/>
        </w:tabs>
        <w:rPr>
          <w:rFonts w:ascii="Arial" w:hAnsi="Arial" w:cs="Arial"/>
          <w:color w:val="000000"/>
          <w:sz w:val="20"/>
        </w:rPr>
      </w:pPr>
    </w:p>
    <w:p w14:paraId="4D52D67B" w14:textId="77777777" w:rsidR="00CE5657" w:rsidRDefault="00CE5657">
      <w:pPr>
        <w:tabs>
          <w:tab w:val="left" w:pos="3969"/>
        </w:tabs>
        <w:rPr>
          <w:rFonts w:ascii="Arial" w:hAnsi="Arial" w:cs="Arial"/>
          <w:color w:val="000000"/>
          <w:sz w:val="20"/>
        </w:rPr>
      </w:pPr>
    </w:p>
    <w:p w14:paraId="7DFB1189" w14:textId="4D85F251" w:rsidR="00CE5657" w:rsidRPr="00950592" w:rsidRDefault="00950592">
      <w:pPr>
        <w:tabs>
          <w:tab w:val="left" w:pos="3969"/>
        </w:tabs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0592">
        <w:rPr>
          <w:rFonts w:ascii="Arial" w:hAnsi="Arial" w:cs="Arial"/>
          <w:b/>
          <w:color w:val="000000"/>
        </w:rPr>
        <w:t>Conclusion</w:t>
      </w:r>
      <w:proofErr w:type="spellEnd"/>
      <w:r w:rsidRPr="00950592">
        <w:rPr>
          <w:rFonts w:ascii="Arial" w:hAnsi="Arial" w:cs="Arial"/>
          <w:b/>
          <w:color w:val="000000"/>
        </w:rPr>
        <w:t>:</w:t>
      </w:r>
    </w:p>
    <w:p w14:paraId="26ADE7B7" w14:textId="789F2C99" w:rsidR="00950592" w:rsidRPr="00950592" w:rsidRDefault="00950592">
      <w:pPr>
        <w:tabs>
          <w:tab w:val="left" w:pos="396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0D7ED09D" w14:textId="77777777" w:rsidR="00950592" w:rsidRPr="00950592" w:rsidRDefault="00950592">
      <w:pPr>
        <w:tabs>
          <w:tab w:val="left" w:pos="3969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3DCA158" w14:textId="77777777" w:rsidR="00CE5657" w:rsidRDefault="00CE5657">
      <w:pPr>
        <w:tabs>
          <w:tab w:val="left" w:pos="3969"/>
        </w:tabs>
        <w:rPr>
          <w:sz w:val="20"/>
        </w:rPr>
      </w:pPr>
    </w:p>
    <w:sectPr w:rsidR="00CE5657" w:rsidSect="00950592">
      <w:headerReference w:type="default" r:id="rId6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8821" w14:textId="77777777" w:rsidR="00950592" w:rsidRDefault="00950592" w:rsidP="00950592">
      <w:r>
        <w:separator/>
      </w:r>
    </w:p>
  </w:endnote>
  <w:endnote w:type="continuationSeparator" w:id="0">
    <w:p w14:paraId="344C62C7" w14:textId="77777777" w:rsidR="00950592" w:rsidRDefault="00950592" w:rsidP="0095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F355" w14:textId="77777777" w:rsidR="00950592" w:rsidRDefault="00950592" w:rsidP="00950592">
      <w:r>
        <w:separator/>
      </w:r>
    </w:p>
  </w:footnote>
  <w:footnote w:type="continuationSeparator" w:id="0">
    <w:p w14:paraId="25689D09" w14:textId="77777777" w:rsidR="00950592" w:rsidRDefault="00950592" w:rsidP="0095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DF35" w14:textId="689D3240" w:rsidR="00950592" w:rsidRDefault="00950592" w:rsidP="00950592">
    <w:pPr>
      <w:pStyle w:val="Kopfzeile"/>
      <w:tabs>
        <w:tab w:val="clear" w:pos="4536"/>
        <w:tab w:val="clear" w:pos="9072"/>
        <w:tab w:val="left" w:pos="1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A0A4C" wp14:editId="3A414CB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68000"/>
          <wp:effectExtent l="0" t="0" r="0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57"/>
    <w:rsid w:val="00950592"/>
    <w:rsid w:val="00C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3F9E4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059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0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059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5</cp:revision>
  <dcterms:created xsi:type="dcterms:W3CDTF">2019-04-15T06:29:00Z</dcterms:created>
  <dcterms:modified xsi:type="dcterms:W3CDTF">2019-08-29T17:18:00Z</dcterms:modified>
</cp:coreProperties>
</file>